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4D295" w14:textId="77777777" w:rsidR="00C9196B" w:rsidRPr="008062B0" w:rsidRDefault="00C9196B" w:rsidP="00C9196B">
      <w:pPr>
        <w:jc w:val="center"/>
        <w:outlineLvl w:val="0"/>
        <w:rPr>
          <w:rFonts w:asciiTheme="minorHAnsi" w:hAnsiTheme="minorHAnsi" w:cstheme="minorHAnsi"/>
          <w:b/>
          <w:bCs/>
        </w:rPr>
      </w:pPr>
      <w:r>
        <w:rPr>
          <w:rFonts w:asciiTheme="minorHAnsi" w:hAnsiTheme="minorHAnsi" w:cstheme="minorHAnsi"/>
          <w:b/>
          <w:bCs/>
        </w:rPr>
        <w:t>Safety Plan Template</w:t>
      </w:r>
    </w:p>
    <w:p w14:paraId="5A8F78DE" w14:textId="77777777" w:rsidR="00C9196B" w:rsidRDefault="00C9196B" w:rsidP="00C9196B">
      <w:pPr>
        <w:jc w:val="center"/>
        <w:rPr>
          <w:bCs/>
        </w:rPr>
      </w:pPr>
    </w:p>
    <w:p w14:paraId="4D1CB537" w14:textId="77777777" w:rsidR="00C9196B" w:rsidRPr="008062B0" w:rsidRDefault="00C9196B" w:rsidP="00C9196B">
      <w:pPr>
        <w:rPr>
          <w:rFonts w:asciiTheme="minorHAnsi" w:hAnsiTheme="minorHAnsi" w:cstheme="minorHAnsi"/>
          <w:bCs/>
          <w:u w:val="single"/>
        </w:rPr>
      </w:pPr>
      <w:r>
        <w:rPr>
          <w:rFonts w:asciiTheme="minorHAnsi" w:hAnsiTheme="minorHAnsi" w:cstheme="minorHAnsi"/>
          <w:b/>
          <w:bCs/>
        </w:rPr>
        <w:t>Client</w:t>
      </w:r>
      <w:r w:rsidRPr="008062B0">
        <w:rPr>
          <w:rFonts w:asciiTheme="minorHAnsi" w:hAnsiTheme="minorHAnsi" w:cstheme="minorHAnsi"/>
          <w:bCs/>
        </w:rPr>
        <w:t xml:space="preserve">: </w:t>
      </w:r>
      <w:r w:rsidR="008F6501">
        <w:rPr>
          <w:rFonts w:asciiTheme="minorHAnsi" w:hAnsiTheme="minorHAnsi" w:cstheme="minorHAnsi"/>
          <w:bCs/>
          <w:u w:val="single"/>
        </w:rPr>
        <w:tab/>
        <w:t>Johnny</w:t>
      </w:r>
      <w:r>
        <w:rPr>
          <w:rFonts w:asciiTheme="minorHAnsi" w:hAnsiTheme="minorHAnsi" w:cstheme="minorHAnsi"/>
          <w:bCs/>
          <w:u w:val="single"/>
        </w:rPr>
        <w:t xml:space="preserve"> Dangerous</w:t>
      </w:r>
      <w:r w:rsidRPr="008062B0">
        <w:rPr>
          <w:rFonts w:asciiTheme="minorHAnsi" w:hAnsiTheme="minorHAnsi" w:cstheme="minorHAnsi"/>
          <w:bCs/>
          <w:u w:val="single"/>
        </w:rPr>
        <w:tab/>
      </w:r>
      <w:r w:rsidRPr="008062B0">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Pr="008062B0">
        <w:rPr>
          <w:rFonts w:asciiTheme="minorHAnsi" w:hAnsiTheme="minorHAnsi" w:cstheme="minorHAnsi"/>
          <w:b/>
          <w:bCs/>
        </w:rPr>
        <w:t>Date of Report</w:t>
      </w:r>
      <w:r w:rsidRPr="008062B0">
        <w:rPr>
          <w:rFonts w:asciiTheme="minorHAnsi" w:hAnsiTheme="minorHAnsi" w:cstheme="minorHAnsi"/>
          <w:bCs/>
        </w:rPr>
        <w:t xml:space="preserve">: </w:t>
      </w:r>
      <w:r w:rsidRPr="008062B0">
        <w:rPr>
          <w:rFonts w:asciiTheme="minorHAnsi" w:hAnsiTheme="minorHAnsi" w:cstheme="minorHAnsi"/>
          <w:bCs/>
          <w:u w:val="single"/>
        </w:rPr>
        <w:tab/>
        <w:t>11/13/17</w:t>
      </w:r>
      <w:r w:rsidRPr="008062B0">
        <w:rPr>
          <w:rFonts w:asciiTheme="minorHAnsi" w:hAnsiTheme="minorHAnsi" w:cstheme="minorHAnsi"/>
          <w:bCs/>
          <w:u w:val="single"/>
        </w:rPr>
        <w:tab/>
      </w:r>
    </w:p>
    <w:p w14:paraId="6160CD47" w14:textId="77777777" w:rsidR="00C9196B" w:rsidRPr="008062B0" w:rsidRDefault="00C9196B" w:rsidP="00C9196B">
      <w:pPr>
        <w:rPr>
          <w:rFonts w:asciiTheme="minorHAnsi" w:hAnsiTheme="minorHAnsi" w:cstheme="minorHAnsi"/>
          <w:bCs/>
          <w:u w:val="single"/>
        </w:rPr>
      </w:pPr>
    </w:p>
    <w:p w14:paraId="59B015E0" w14:textId="77777777" w:rsidR="00C9196B" w:rsidRDefault="00C9196B" w:rsidP="00C9196B">
      <w:pPr>
        <w:rPr>
          <w:rFonts w:asciiTheme="minorHAnsi" w:hAnsiTheme="minorHAnsi" w:cstheme="minorHAnsi"/>
          <w:bCs/>
          <w:u w:val="single"/>
        </w:rPr>
      </w:pPr>
      <w:r w:rsidRPr="008062B0">
        <w:rPr>
          <w:rFonts w:asciiTheme="minorHAnsi" w:hAnsiTheme="minorHAnsi" w:cstheme="minorHAnsi"/>
          <w:b/>
          <w:bCs/>
        </w:rPr>
        <w:t>Author</w:t>
      </w:r>
      <w:r w:rsidRPr="008062B0">
        <w:rPr>
          <w:rFonts w:asciiTheme="minorHAnsi" w:hAnsiTheme="minorHAnsi" w:cstheme="minorHAnsi"/>
          <w:bCs/>
        </w:rPr>
        <w:t xml:space="preserve">: </w:t>
      </w:r>
      <w:r w:rsidRPr="008062B0">
        <w:rPr>
          <w:rFonts w:asciiTheme="minorHAnsi" w:hAnsiTheme="minorHAnsi" w:cstheme="minorHAnsi"/>
          <w:bCs/>
          <w:u w:val="single"/>
        </w:rPr>
        <w:t>Bodacious Behaviorist</w:t>
      </w:r>
      <w:r>
        <w:rPr>
          <w:rFonts w:asciiTheme="minorHAnsi" w:hAnsiTheme="minorHAnsi" w:cstheme="minorHAnsi"/>
          <w:bCs/>
          <w:u w:val="single"/>
        </w:rPr>
        <w:t>, MS, BCBA</w:t>
      </w:r>
      <w:r w:rsidRPr="008062B0">
        <w:rPr>
          <w:rFonts w:asciiTheme="minorHAnsi" w:hAnsiTheme="minorHAnsi" w:cstheme="minorHAnsi"/>
          <w:bCs/>
          <w:u w:val="single"/>
        </w:rPr>
        <w:t xml:space="preserve"> </w:t>
      </w:r>
      <w:r w:rsidRPr="008062B0">
        <w:rPr>
          <w:rFonts w:asciiTheme="minorHAnsi" w:hAnsiTheme="minorHAnsi" w:cstheme="minorHAnsi"/>
          <w:bCs/>
          <w:u w:val="single"/>
        </w:rPr>
        <w:tab/>
      </w:r>
      <w:r w:rsidRPr="008062B0">
        <w:rPr>
          <w:rFonts w:asciiTheme="minorHAnsi" w:hAnsiTheme="minorHAnsi" w:cstheme="minorHAnsi"/>
          <w:bCs/>
        </w:rPr>
        <w:tab/>
      </w:r>
      <w:r w:rsidRPr="008062B0">
        <w:rPr>
          <w:rFonts w:asciiTheme="minorHAnsi" w:hAnsiTheme="minorHAnsi" w:cstheme="minorHAnsi"/>
          <w:b/>
          <w:bCs/>
        </w:rPr>
        <w:t xml:space="preserve">DOB of </w:t>
      </w:r>
      <w:r>
        <w:rPr>
          <w:rFonts w:asciiTheme="minorHAnsi" w:hAnsiTheme="minorHAnsi" w:cstheme="minorHAnsi"/>
          <w:b/>
          <w:bCs/>
        </w:rPr>
        <w:t>Client</w:t>
      </w:r>
      <w:r w:rsidRPr="008062B0">
        <w:rPr>
          <w:rFonts w:asciiTheme="minorHAnsi" w:hAnsiTheme="minorHAnsi" w:cstheme="minorHAnsi"/>
          <w:bCs/>
        </w:rPr>
        <w:t xml:space="preserve">: </w:t>
      </w:r>
      <w:r w:rsidRPr="008062B0">
        <w:rPr>
          <w:rFonts w:asciiTheme="minorHAnsi" w:hAnsiTheme="minorHAnsi" w:cstheme="minorHAnsi"/>
          <w:bCs/>
          <w:u w:val="single"/>
        </w:rPr>
        <w:tab/>
        <w:t>12/11/</w:t>
      </w:r>
      <w:r w:rsidR="008F6501">
        <w:rPr>
          <w:rFonts w:asciiTheme="minorHAnsi" w:hAnsiTheme="minorHAnsi" w:cstheme="minorHAnsi"/>
          <w:bCs/>
          <w:u w:val="single"/>
        </w:rPr>
        <w:t>90</w:t>
      </w:r>
      <w:r w:rsidRPr="008062B0">
        <w:rPr>
          <w:rFonts w:asciiTheme="minorHAnsi" w:hAnsiTheme="minorHAnsi" w:cstheme="minorHAnsi"/>
          <w:bCs/>
          <w:u w:val="single"/>
        </w:rPr>
        <w:tab/>
      </w:r>
    </w:p>
    <w:p w14:paraId="53442098" w14:textId="77777777" w:rsidR="00C9196B" w:rsidRDefault="00C9196B" w:rsidP="00C9196B">
      <w:pPr>
        <w:rPr>
          <w:rFonts w:asciiTheme="minorHAnsi" w:hAnsiTheme="minorHAnsi" w:cstheme="minorHAnsi"/>
          <w:bCs/>
        </w:rPr>
      </w:pPr>
    </w:p>
    <w:p w14:paraId="77A34879" w14:textId="77777777" w:rsidR="00C9196B" w:rsidRPr="00C83BEC" w:rsidRDefault="00C9196B" w:rsidP="00C9196B">
      <w:pPr>
        <w:rPr>
          <w:rFonts w:asciiTheme="minorHAnsi" w:hAnsiTheme="minorHAnsi" w:cstheme="minorHAnsi"/>
          <w:bCs/>
          <w:u w:val="single"/>
        </w:rPr>
      </w:pPr>
      <w:r w:rsidRPr="00C83BEC">
        <w:rPr>
          <w:rFonts w:asciiTheme="minorHAnsi" w:hAnsiTheme="minorHAnsi" w:cstheme="minorHAnsi"/>
          <w:b/>
          <w:bCs/>
        </w:rPr>
        <w:t>Author’s Signature</w:t>
      </w:r>
      <w:r w:rsidRPr="00C83BEC">
        <w:rPr>
          <w:rFonts w:asciiTheme="minorHAnsi" w:hAnsiTheme="minorHAnsi" w:cstheme="minorHAnsi"/>
          <w:bCs/>
        </w:rPr>
        <w:t xml:space="preserve">: </w:t>
      </w:r>
      <w:r>
        <w:rPr>
          <w:rFonts w:asciiTheme="minorHAnsi" w:hAnsiTheme="minorHAnsi" w:cstheme="minorHAnsi"/>
          <w:bCs/>
          <w:u w:val="single"/>
        </w:rPr>
        <w:tab/>
      </w:r>
      <w:r>
        <w:rPr>
          <w:rFonts w:asciiTheme="minorHAnsi" w:hAnsiTheme="minorHAnsi" w:cstheme="minorHAnsi"/>
          <w:bCs/>
          <w:u w:val="single"/>
        </w:rPr>
        <w:tab/>
      </w:r>
      <w:r>
        <w:rPr>
          <w:rFonts w:asciiTheme="minorHAnsi" w:hAnsiTheme="minorHAnsi" w:cstheme="minorHAnsi"/>
          <w:bCs/>
          <w:u w:val="single"/>
        </w:rPr>
        <w:tab/>
      </w:r>
      <w:r>
        <w:rPr>
          <w:rFonts w:asciiTheme="minorHAnsi" w:hAnsiTheme="minorHAnsi" w:cstheme="minorHAnsi"/>
          <w:bCs/>
          <w:u w:val="single"/>
        </w:rPr>
        <w:tab/>
      </w:r>
      <w:r>
        <w:rPr>
          <w:rFonts w:asciiTheme="minorHAnsi" w:hAnsiTheme="minorHAnsi" w:cstheme="minorHAnsi"/>
          <w:bCs/>
          <w:u w:val="single"/>
        </w:rPr>
        <w:tab/>
      </w:r>
      <w:r>
        <w:rPr>
          <w:rFonts w:asciiTheme="minorHAnsi" w:hAnsiTheme="minorHAnsi" w:cstheme="minorHAnsi"/>
          <w:bCs/>
          <w:u w:val="single"/>
        </w:rPr>
        <w:tab/>
      </w:r>
      <w:r>
        <w:rPr>
          <w:rFonts w:asciiTheme="minorHAnsi" w:hAnsiTheme="minorHAnsi" w:cstheme="minorHAnsi"/>
          <w:bCs/>
          <w:u w:val="single"/>
        </w:rPr>
        <w:tab/>
      </w:r>
      <w:r>
        <w:rPr>
          <w:rFonts w:asciiTheme="minorHAnsi" w:hAnsiTheme="minorHAnsi" w:cstheme="minorHAnsi"/>
          <w:bCs/>
          <w:u w:val="single"/>
        </w:rPr>
        <w:tab/>
      </w:r>
      <w:r>
        <w:rPr>
          <w:rFonts w:asciiTheme="minorHAnsi" w:hAnsiTheme="minorHAnsi" w:cstheme="minorHAnsi"/>
          <w:bCs/>
          <w:u w:val="single"/>
        </w:rPr>
        <w:tab/>
      </w:r>
      <w:r>
        <w:rPr>
          <w:rFonts w:asciiTheme="minorHAnsi" w:hAnsiTheme="minorHAnsi" w:cstheme="minorHAnsi"/>
          <w:bCs/>
          <w:u w:val="single"/>
        </w:rPr>
        <w:tab/>
      </w:r>
    </w:p>
    <w:p w14:paraId="4E204151" w14:textId="77777777" w:rsidR="00C9196B" w:rsidRPr="00C83BEC" w:rsidRDefault="00C9196B" w:rsidP="00C9196B">
      <w:pPr>
        <w:rPr>
          <w:rFonts w:asciiTheme="minorHAnsi" w:hAnsiTheme="minorHAnsi" w:cstheme="minorHAnsi"/>
          <w:bCs/>
        </w:rPr>
      </w:pPr>
    </w:p>
    <w:p w14:paraId="4676A7E7" w14:textId="77777777" w:rsidR="00C9196B" w:rsidRDefault="00C9196B" w:rsidP="00C9196B">
      <w:pPr>
        <w:rPr>
          <w:rFonts w:asciiTheme="minorHAnsi" w:hAnsiTheme="minorHAnsi" w:cstheme="minorHAnsi"/>
          <w:b/>
          <w:bCs/>
          <w:u w:val="single"/>
        </w:rPr>
      </w:pPr>
      <w:r>
        <w:rPr>
          <w:rFonts w:asciiTheme="minorHAnsi" w:hAnsiTheme="minorHAnsi" w:cstheme="minorHAnsi"/>
          <w:b/>
          <w:bCs/>
        </w:rPr>
        <w:t xml:space="preserve">Author Contact: (phone and email) </w:t>
      </w: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u w:val="single"/>
        </w:rPr>
        <w:tab/>
      </w:r>
    </w:p>
    <w:p w14:paraId="51141CD6" w14:textId="77777777" w:rsidR="00C9196B" w:rsidRPr="007E3CA6" w:rsidRDefault="00C9196B" w:rsidP="00C9196B">
      <w:pPr>
        <w:rPr>
          <w:rFonts w:asciiTheme="minorHAnsi" w:hAnsiTheme="minorHAnsi" w:cstheme="minorHAnsi"/>
          <w:b/>
          <w:bCs/>
          <w:u w:val="single"/>
        </w:rPr>
      </w:pPr>
    </w:p>
    <w:p w14:paraId="0BA3285E" w14:textId="77777777" w:rsidR="00C9196B" w:rsidRPr="007E3CA6" w:rsidRDefault="00C9196B" w:rsidP="00C9196B">
      <w:pPr>
        <w:pStyle w:val="Default"/>
        <w:rPr>
          <w:rFonts w:asciiTheme="minorHAnsi" w:hAnsiTheme="minorHAnsi" w:cstheme="minorHAnsi"/>
          <w:bCs/>
          <w:color w:val="auto"/>
        </w:rPr>
      </w:pPr>
      <w:r w:rsidRPr="007E3CA6">
        <w:rPr>
          <w:rFonts w:asciiTheme="minorHAnsi" w:hAnsiTheme="minorHAnsi" w:cstheme="minorHAnsi"/>
          <w:bCs/>
          <w:color w:val="auto"/>
        </w:rPr>
        <w:t>Challenging Behavior</w:t>
      </w:r>
      <w:r w:rsidR="007E3CA6" w:rsidRPr="007E3CA6">
        <w:rPr>
          <w:rFonts w:asciiTheme="minorHAnsi" w:hAnsiTheme="minorHAnsi" w:cstheme="minorHAnsi"/>
          <w:bCs/>
          <w:color w:val="auto"/>
        </w:rPr>
        <w:t>(s)</w:t>
      </w:r>
      <w:r w:rsidRPr="007E3CA6">
        <w:rPr>
          <w:rFonts w:asciiTheme="minorHAnsi" w:hAnsiTheme="minorHAnsi" w:cstheme="minorHAnsi"/>
          <w:bCs/>
          <w:color w:val="auto"/>
        </w:rPr>
        <w:t xml:space="preserve">: </w:t>
      </w:r>
      <w:r w:rsidRPr="007E3CA6">
        <w:rPr>
          <w:rFonts w:asciiTheme="minorHAnsi" w:hAnsiTheme="minorHAnsi" w:cstheme="minorHAnsi"/>
          <w:i/>
          <w:color w:val="FF0000"/>
        </w:rPr>
        <w:t>Operationally define each behavior. Non-examples should be given when appropriate</w:t>
      </w:r>
      <w:r w:rsidR="007E3CA6" w:rsidRPr="007E3CA6">
        <w:rPr>
          <w:rFonts w:asciiTheme="minorHAnsi" w:hAnsiTheme="minorHAnsi" w:cstheme="minorHAnsi"/>
          <w:i/>
          <w:color w:val="FF0000"/>
        </w:rPr>
        <w:t>. Can be severe behaviors identified in the plan, or behaviors that are no longer targeted but that, if they did occur, would likely require interventions in this safety plan.</w:t>
      </w:r>
    </w:p>
    <w:p w14:paraId="0D5063D6" w14:textId="77777777" w:rsidR="00C9196B" w:rsidRPr="007E3CA6" w:rsidRDefault="00C9196B" w:rsidP="00C9196B">
      <w:pPr>
        <w:pStyle w:val="Default"/>
        <w:rPr>
          <w:rFonts w:asciiTheme="minorHAnsi" w:hAnsiTheme="minorHAnsi" w:cstheme="minorHAnsi"/>
          <w:bCs/>
          <w:color w:val="auto"/>
        </w:rPr>
      </w:pPr>
    </w:p>
    <w:p w14:paraId="6012B95E" w14:textId="77777777" w:rsidR="00C9196B" w:rsidRPr="007E3CA6" w:rsidRDefault="00C9196B" w:rsidP="00C9196B">
      <w:pPr>
        <w:pStyle w:val="Default"/>
        <w:rPr>
          <w:rFonts w:asciiTheme="minorHAnsi" w:hAnsiTheme="minorHAnsi" w:cstheme="minorHAnsi"/>
          <w:bCs/>
          <w:i/>
          <w:color w:val="FF0000"/>
        </w:rPr>
      </w:pPr>
      <w:r w:rsidRPr="007E3CA6">
        <w:rPr>
          <w:rFonts w:asciiTheme="minorHAnsi" w:hAnsiTheme="minorHAnsi" w:cstheme="minorHAnsi"/>
          <w:bCs/>
          <w:color w:val="auto"/>
        </w:rPr>
        <w:t>Description of situations in which the challenging behavior typically occurs</w:t>
      </w:r>
      <w:r w:rsidR="007E3CA6" w:rsidRPr="007E3CA6">
        <w:rPr>
          <w:rFonts w:asciiTheme="minorHAnsi" w:hAnsiTheme="minorHAnsi" w:cstheme="minorHAnsi"/>
          <w:bCs/>
          <w:color w:val="auto"/>
        </w:rPr>
        <w:t xml:space="preserve">: </w:t>
      </w:r>
      <w:r w:rsidR="007E3CA6" w:rsidRPr="007E3CA6">
        <w:rPr>
          <w:rFonts w:asciiTheme="minorHAnsi" w:hAnsiTheme="minorHAnsi" w:cstheme="minorHAnsi"/>
          <w:bCs/>
          <w:i/>
          <w:color w:val="FF0000"/>
        </w:rPr>
        <w:t xml:space="preserve">Identify </w:t>
      </w:r>
      <w:r w:rsidR="007E3CA6">
        <w:rPr>
          <w:rFonts w:asciiTheme="minorHAnsi" w:hAnsiTheme="minorHAnsi" w:cstheme="minorHAnsi"/>
          <w:bCs/>
          <w:i/>
          <w:color w:val="FF0000"/>
        </w:rPr>
        <w:t xml:space="preserve">general antecedents or triggers, as well as the specific </w:t>
      </w:r>
      <w:r w:rsidR="007E3CA6" w:rsidRPr="007E3CA6">
        <w:rPr>
          <w:rFonts w:asciiTheme="minorHAnsi" w:hAnsiTheme="minorHAnsi" w:cstheme="minorHAnsi"/>
          <w:bCs/>
          <w:i/>
          <w:color w:val="FF0000"/>
        </w:rPr>
        <w:t>times when staff are more likely to need to implement the procedures in this safety plan</w:t>
      </w:r>
      <w:r w:rsidR="007E3CA6">
        <w:rPr>
          <w:rFonts w:asciiTheme="minorHAnsi" w:hAnsiTheme="minorHAnsi" w:cstheme="minorHAnsi"/>
          <w:bCs/>
          <w:i/>
          <w:color w:val="FF0000"/>
        </w:rPr>
        <w:t xml:space="preserve"> (e.g., he sometimes engages in aggression when </w:t>
      </w:r>
      <w:proofErr w:type="gramStart"/>
      <w:r w:rsidR="007E3CA6">
        <w:rPr>
          <w:rFonts w:asciiTheme="minorHAnsi" w:hAnsiTheme="minorHAnsi" w:cstheme="minorHAnsi"/>
          <w:bCs/>
          <w:i/>
          <w:color w:val="FF0000"/>
        </w:rPr>
        <w:t>told</w:t>
      </w:r>
      <w:proofErr w:type="gramEnd"/>
      <w:r w:rsidR="007E3CA6">
        <w:rPr>
          <w:rFonts w:asciiTheme="minorHAnsi" w:hAnsiTheme="minorHAnsi" w:cstheme="minorHAnsi"/>
          <w:bCs/>
          <w:i/>
          <w:color w:val="FF0000"/>
        </w:rPr>
        <w:t xml:space="preserve"> no, but is very likely to engage in aggression when denied certain requests).</w:t>
      </w:r>
    </w:p>
    <w:p w14:paraId="495E46EE" w14:textId="77777777" w:rsidR="00C9196B" w:rsidRPr="007E3CA6" w:rsidRDefault="00C9196B" w:rsidP="00C9196B">
      <w:pPr>
        <w:pStyle w:val="Default"/>
        <w:rPr>
          <w:rFonts w:asciiTheme="minorHAnsi" w:hAnsiTheme="minorHAnsi" w:cstheme="minorHAnsi"/>
          <w:bCs/>
          <w:color w:val="auto"/>
        </w:rPr>
      </w:pPr>
    </w:p>
    <w:p w14:paraId="40D3F4FF" w14:textId="77777777" w:rsidR="00C9196B" w:rsidRPr="007E3CA6" w:rsidRDefault="007E3CA6" w:rsidP="00C9196B">
      <w:pPr>
        <w:pStyle w:val="Default"/>
        <w:rPr>
          <w:rFonts w:asciiTheme="minorHAnsi" w:hAnsiTheme="minorHAnsi" w:cstheme="minorHAnsi"/>
          <w:bCs/>
          <w:i/>
          <w:color w:val="FF0000"/>
        </w:rPr>
      </w:pPr>
      <w:r>
        <w:rPr>
          <w:rFonts w:asciiTheme="minorHAnsi" w:hAnsiTheme="minorHAnsi" w:cstheme="minorHAnsi"/>
          <w:bCs/>
          <w:color w:val="auto"/>
        </w:rPr>
        <w:t xml:space="preserve">Common warning signs </w:t>
      </w:r>
      <w:r w:rsidR="00C9196B" w:rsidRPr="007E3CA6">
        <w:rPr>
          <w:rFonts w:asciiTheme="minorHAnsi" w:hAnsiTheme="minorHAnsi" w:cstheme="minorHAnsi"/>
          <w:bCs/>
          <w:color w:val="auto"/>
        </w:rPr>
        <w:t>and/or precursor behaviors that indicate a crisis is imminent</w:t>
      </w:r>
      <w:r>
        <w:rPr>
          <w:rFonts w:asciiTheme="minorHAnsi" w:hAnsiTheme="minorHAnsi" w:cstheme="minorHAnsi"/>
          <w:bCs/>
          <w:color w:val="auto"/>
        </w:rPr>
        <w:t xml:space="preserve">: </w:t>
      </w:r>
      <w:r w:rsidRPr="007E3CA6">
        <w:rPr>
          <w:rFonts w:asciiTheme="minorHAnsi" w:hAnsiTheme="minorHAnsi" w:cstheme="minorHAnsi"/>
          <w:bCs/>
          <w:i/>
          <w:color w:val="FF0000"/>
        </w:rPr>
        <w:t>If known, identify less serious behaviors that often precede the problem behavior (e.g., begore aggressing, John frequently puts his head down or pulls his hood over his head).</w:t>
      </w:r>
    </w:p>
    <w:p w14:paraId="1E6AC0FE" w14:textId="77777777" w:rsidR="00C9196B" w:rsidRPr="007E3CA6" w:rsidRDefault="00C9196B" w:rsidP="00C9196B">
      <w:pPr>
        <w:pStyle w:val="Default"/>
        <w:rPr>
          <w:rFonts w:asciiTheme="minorHAnsi" w:hAnsiTheme="minorHAnsi" w:cstheme="minorHAnsi"/>
          <w:bCs/>
          <w:color w:val="auto"/>
        </w:rPr>
      </w:pPr>
    </w:p>
    <w:p w14:paraId="007A8866" w14:textId="77777777" w:rsidR="00C9196B" w:rsidRPr="007E3CA6" w:rsidRDefault="00C9196B" w:rsidP="00C9196B">
      <w:pPr>
        <w:pStyle w:val="Default"/>
        <w:rPr>
          <w:rFonts w:asciiTheme="minorHAnsi" w:hAnsiTheme="minorHAnsi" w:cstheme="minorHAnsi"/>
          <w:bCs/>
          <w:i/>
          <w:color w:val="FF0000"/>
        </w:rPr>
      </w:pPr>
      <w:r w:rsidRPr="007E3CA6">
        <w:rPr>
          <w:rFonts w:asciiTheme="minorHAnsi" w:hAnsiTheme="minorHAnsi" w:cstheme="minorHAnsi"/>
          <w:bCs/>
          <w:color w:val="auto"/>
        </w:rPr>
        <w:t>Identification of staffing needed to carry out crisis curriculum procedures</w:t>
      </w:r>
      <w:r w:rsidR="007E3CA6">
        <w:rPr>
          <w:rFonts w:asciiTheme="minorHAnsi" w:hAnsiTheme="minorHAnsi" w:cstheme="minorHAnsi"/>
          <w:bCs/>
          <w:color w:val="auto"/>
        </w:rPr>
        <w:t xml:space="preserve">: </w:t>
      </w:r>
      <w:r w:rsidR="007E3CA6">
        <w:rPr>
          <w:rFonts w:asciiTheme="minorHAnsi" w:hAnsiTheme="minorHAnsi" w:cstheme="minorHAnsi"/>
          <w:bCs/>
          <w:i/>
          <w:color w:val="FF0000"/>
        </w:rPr>
        <w:t>Staff trained in the provider’s crisis procedures, specific staff who are better equipped (i.e., males only, females only, staff the individual has worked with longest) to de-escalate the situation or respond most effectively should the situation escalate.</w:t>
      </w:r>
    </w:p>
    <w:p w14:paraId="77CF6667" w14:textId="77777777" w:rsidR="00C9196B" w:rsidRPr="007E3CA6" w:rsidRDefault="00C9196B" w:rsidP="00C9196B">
      <w:pPr>
        <w:pStyle w:val="Default"/>
        <w:rPr>
          <w:rFonts w:asciiTheme="minorHAnsi" w:hAnsiTheme="minorHAnsi" w:cstheme="minorHAnsi"/>
          <w:bCs/>
          <w:color w:val="auto"/>
        </w:rPr>
      </w:pPr>
    </w:p>
    <w:p w14:paraId="6A9863D8" w14:textId="77777777" w:rsidR="00C9196B" w:rsidRPr="007E3CA6" w:rsidRDefault="00C9196B" w:rsidP="00C9196B">
      <w:pPr>
        <w:pStyle w:val="Default"/>
        <w:rPr>
          <w:rFonts w:asciiTheme="minorHAnsi" w:hAnsiTheme="minorHAnsi" w:cstheme="minorHAnsi"/>
          <w:bCs/>
          <w:i/>
          <w:color w:val="FF0000"/>
        </w:rPr>
      </w:pPr>
      <w:r w:rsidRPr="007E3CA6">
        <w:rPr>
          <w:rFonts w:asciiTheme="minorHAnsi" w:hAnsiTheme="minorHAnsi" w:cstheme="minorHAnsi"/>
          <w:bCs/>
          <w:color w:val="auto"/>
        </w:rPr>
        <w:t>Identification of equipment necessary</w:t>
      </w:r>
      <w:r w:rsidR="007E3CA6">
        <w:rPr>
          <w:rFonts w:asciiTheme="minorHAnsi" w:hAnsiTheme="minorHAnsi" w:cstheme="minorHAnsi"/>
          <w:bCs/>
          <w:color w:val="auto"/>
        </w:rPr>
        <w:t xml:space="preserve">: </w:t>
      </w:r>
      <w:r w:rsidR="007E3CA6">
        <w:rPr>
          <w:rFonts w:asciiTheme="minorHAnsi" w:hAnsiTheme="minorHAnsi" w:cstheme="minorHAnsi"/>
          <w:bCs/>
          <w:i/>
          <w:color w:val="FF0000"/>
        </w:rPr>
        <w:t>e.g., helmet, gloves, splints, mat</w:t>
      </w:r>
    </w:p>
    <w:p w14:paraId="733B4688" w14:textId="77777777" w:rsidR="00C9196B" w:rsidRPr="007E3CA6" w:rsidRDefault="00C9196B" w:rsidP="00C9196B">
      <w:pPr>
        <w:pStyle w:val="Default"/>
        <w:rPr>
          <w:rFonts w:asciiTheme="minorHAnsi" w:hAnsiTheme="minorHAnsi" w:cstheme="minorHAnsi"/>
          <w:bCs/>
          <w:color w:val="auto"/>
        </w:rPr>
      </w:pPr>
    </w:p>
    <w:p w14:paraId="440DD348" w14:textId="77777777" w:rsidR="00C9196B" w:rsidRPr="007E3CA6" w:rsidRDefault="00C9196B" w:rsidP="00C9196B">
      <w:pPr>
        <w:pStyle w:val="Default"/>
        <w:rPr>
          <w:rFonts w:asciiTheme="minorHAnsi" w:hAnsiTheme="minorHAnsi" w:cstheme="minorHAnsi"/>
          <w:bCs/>
          <w:i/>
          <w:color w:val="FF0000"/>
        </w:rPr>
      </w:pPr>
      <w:r w:rsidRPr="007E3CA6">
        <w:rPr>
          <w:rFonts w:asciiTheme="minorHAnsi" w:hAnsiTheme="minorHAnsi" w:cstheme="minorHAnsi"/>
          <w:bCs/>
          <w:color w:val="auto"/>
        </w:rPr>
        <w:t>Contact information for additional staff that may be available for assistance</w:t>
      </w:r>
      <w:r w:rsidR="007E3CA6">
        <w:rPr>
          <w:rFonts w:asciiTheme="minorHAnsi" w:hAnsiTheme="minorHAnsi" w:cstheme="minorHAnsi"/>
          <w:bCs/>
          <w:color w:val="auto"/>
        </w:rPr>
        <w:t xml:space="preserve">: </w:t>
      </w:r>
      <w:r w:rsidR="007E3CA6">
        <w:rPr>
          <w:rFonts w:asciiTheme="minorHAnsi" w:hAnsiTheme="minorHAnsi" w:cstheme="minorHAnsi"/>
          <w:bCs/>
          <w:i/>
          <w:color w:val="FF0000"/>
        </w:rPr>
        <w:t>if your agency has a crisis response team, what number should be called (this is a very good idea, and should be developed if not already in place)</w:t>
      </w:r>
    </w:p>
    <w:p w14:paraId="616F3F01" w14:textId="77777777" w:rsidR="00C9196B" w:rsidRPr="007E3CA6" w:rsidRDefault="00C9196B" w:rsidP="00C9196B">
      <w:pPr>
        <w:pStyle w:val="Default"/>
        <w:rPr>
          <w:rFonts w:asciiTheme="minorHAnsi" w:hAnsiTheme="minorHAnsi" w:cstheme="minorHAnsi"/>
          <w:bCs/>
          <w:color w:val="auto"/>
        </w:rPr>
      </w:pPr>
    </w:p>
    <w:p w14:paraId="03D0FF01" w14:textId="77777777" w:rsidR="00C9196B" w:rsidRPr="006F30C1" w:rsidRDefault="00C9196B" w:rsidP="00C9196B">
      <w:pPr>
        <w:pStyle w:val="Default"/>
        <w:rPr>
          <w:rFonts w:asciiTheme="minorHAnsi" w:hAnsiTheme="minorHAnsi" w:cstheme="minorHAnsi"/>
          <w:bCs/>
          <w:i/>
          <w:color w:val="FF0000"/>
        </w:rPr>
      </w:pPr>
      <w:r w:rsidRPr="0006301C">
        <w:rPr>
          <w:rFonts w:asciiTheme="minorHAnsi" w:hAnsiTheme="minorHAnsi" w:cstheme="minorHAnsi"/>
          <w:bCs/>
          <w:color w:val="000000" w:themeColor="text1"/>
        </w:rPr>
        <w:t>Specific crisis curriculum techniques to use for each challenging behavior</w:t>
      </w:r>
      <w:r w:rsidR="0006301C" w:rsidRPr="0006301C">
        <w:rPr>
          <w:rFonts w:asciiTheme="minorHAnsi" w:hAnsiTheme="minorHAnsi" w:cstheme="minorHAnsi"/>
          <w:bCs/>
          <w:color w:val="000000" w:themeColor="text1"/>
        </w:rPr>
        <w:t>:</w:t>
      </w:r>
      <w:r w:rsidR="006F30C1">
        <w:rPr>
          <w:rFonts w:asciiTheme="minorHAnsi" w:hAnsiTheme="minorHAnsi" w:cstheme="minorHAnsi"/>
          <w:bCs/>
          <w:color w:val="000000" w:themeColor="text1"/>
        </w:rPr>
        <w:t xml:space="preserve"> </w:t>
      </w:r>
      <w:r w:rsidR="006F30C1">
        <w:rPr>
          <w:rFonts w:asciiTheme="minorHAnsi" w:hAnsiTheme="minorHAnsi" w:cstheme="minorHAnsi"/>
          <w:bCs/>
          <w:i/>
          <w:color w:val="FF0000"/>
        </w:rPr>
        <w:t>Behavioral consultants must work with the approved crisis management technique trainer to identify the exact procedure(s) that are appropriate for use with the client specified.</w:t>
      </w:r>
    </w:p>
    <w:p w14:paraId="03D38396" w14:textId="77777777" w:rsidR="008F6501" w:rsidRPr="007E3CA6" w:rsidRDefault="008F6501" w:rsidP="00C9196B">
      <w:pPr>
        <w:pStyle w:val="Default"/>
        <w:rPr>
          <w:rFonts w:asciiTheme="minorHAnsi" w:hAnsiTheme="minorHAnsi" w:cstheme="minorHAnsi"/>
        </w:rPr>
      </w:pPr>
    </w:p>
    <w:p w14:paraId="646BCA23" w14:textId="77777777" w:rsidR="00C9196B" w:rsidRPr="007E3CA6" w:rsidRDefault="00C9196B" w:rsidP="00C9196B">
      <w:pPr>
        <w:pStyle w:val="Default"/>
        <w:rPr>
          <w:rFonts w:asciiTheme="minorHAnsi" w:hAnsiTheme="minorHAnsi" w:cstheme="minorHAnsi"/>
          <w:bCs/>
          <w:i/>
          <w:color w:val="FF0000"/>
        </w:rPr>
      </w:pPr>
      <w:r w:rsidRPr="007E3CA6">
        <w:rPr>
          <w:rFonts w:asciiTheme="minorHAnsi" w:hAnsiTheme="minorHAnsi" w:cstheme="minorHAnsi"/>
        </w:rPr>
        <w:t>Protocols to access community-based crisis services to include the</w:t>
      </w:r>
      <w:r w:rsidR="007E3CA6">
        <w:rPr>
          <w:rFonts w:asciiTheme="minorHAnsi" w:hAnsiTheme="minorHAnsi" w:cstheme="minorHAnsi"/>
        </w:rPr>
        <w:t xml:space="preserve"> Georgia Crisis Response System, </w:t>
      </w:r>
      <w:r w:rsidR="007E3CA6" w:rsidRPr="007E3CA6">
        <w:rPr>
          <w:rFonts w:asciiTheme="minorHAnsi" w:hAnsiTheme="minorHAnsi" w:cstheme="minorHAnsi"/>
        </w:rPr>
        <w:t>access emergency room care or law enforcement</w:t>
      </w:r>
      <w:r w:rsidR="007E3CA6">
        <w:rPr>
          <w:rFonts w:asciiTheme="minorHAnsi" w:hAnsiTheme="minorHAnsi" w:cstheme="minorHAnsi"/>
        </w:rPr>
        <w:t xml:space="preserve">, </w:t>
      </w:r>
      <w:r w:rsidRPr="007E3CA6">
        <w:rPr>
          <w:rFonts w:asciiTheme="minorHAnsi" w:hAnsiTheme="minorHAnsi" w:cstheme="minorHAnsi"/>
        </w:rPr>
        <w:t>if the acute crisis presents a substantial risk of imminent harm to self and others</w:t>
      </w:r>
      <w:r w:rsidR="007E3CA6">
        <w:rPr>
          <w:rFonts w:asciiTheme="minorHAnsi" w:hAnsiTheme="minorHAnsi" w:cstheme="minorHAnsi"/>
        </w:rPr>
        <w:t xml:space="preserve">: </w:t>
      </w:r>
      <w:r w:rsidR="007E3CA6">
        <w:rPr>
          <w:rFonts w:asciiTheme="minorHAnsi" w:hAnsiTheme="minorHAnsi" w:cstheme="minorHAnsi"/>
          <w:i/>
          <w:color w:val="FF0000"/>
        </w:rPr>
        <w:t xml:space="preserve">e.g., staff should call the Georgia Crisis Response </w:t>
      </w:r>
      <w:r w:rsidR="0006301C">
        <w:rPr>
          <w:rFonts w:asciiTheme="minorHAnsi" w:hAnsiTheme="minorHAnsi" w:cstheme="minorHAnsi"/>
          <w:i/>
          <w:color w:val="FF0000"/>
        </w:rPr>
        <w:t xml:space="preserve">staff whenever possible in lieu of calling 911, staff </w:t>
      </w:r>
      <w:r w:rsidR="007E3CA6">
        <w:rPr>
          <w:rFonts w:asciiTheme="minorHAnsi" w:hAnsiTheme="minorHAnsi" w:cstheme="minorHAnsi"/>
          <w:i/>
          <w:color w:val="FF0000"/>
        </w:rPr>
        <w:t xml:space="preserve">may call 911 if there is a medical emergency or as a last resort if the individual poses a significant risk to of injury to self or others. </w:t>
      </w:r>
      <w:r w:rsidR="0006301C">
        <w:rPr>
          <w:rFonts w:asciiTheme="minorHAnsi" w:hAnsiTheme="minorHAnsi" w:cstheme="minorHAnsi"/>
          <w:i/>
          <w:color w:val="FF0000"/>
        </w:rPr>
        <w:t>Notify the agency director if the Crisis team or 911 is called.</w:t>
      </w:r>
    </w:p>
    <w:p w14:paraId="163686D8" w14:textId="77777777" w:rsidR="00C9196B" w:rsidRPr="007E3CA6" w:rsidRDefault="00C9196B" w:rsidP="00C9196B">
      <w:pPr>
        <w:pStyle w:val="Default"/>
        <w:rPr>
          <w:rFonts w:asciiTheme="minorHAnsi" w:hAnsiTheme="minorHAnsi" w:cstheme="minorHAnsi"/>
        </w:rPr>
      </w:pPr>
    </w:p>
    <w:p w14:paraId="44DFD60C" w14:textId="77777777" w:rsidR="008F6501" w:rsidRPr="008F6501" w:rsidRDefault="00C9196B" w:rsidP="008F6501">
      <w:pPr>
        <w:jc w:val="both"/>
        <w:rPr>
          <w:rFonts w:asciiTheme="minorHAnsi" w:hAnsiTheme="minorHAnsi" w:cstheme="minorHAnsi"/>
          <w:i/>
          <w:color w:val="FF0000"/>
        </w:rPr>
      </w:pPr>
      <w:r w:rsidRPr="008F6501">
        <w:rPr>
          <w:rFonts w:asciiTheme="minorHAnsi" w:hAnsiTheme="minorHAnsi" w:cstheme="minorHAnsi"/>
          <w:color w:val="000000" w:themeColor="text1"/>
        </w:rPr>
        <w:t>Procedures for debriefing and documentation</w:t>
      </w:r>
      <w:r w:rsidR="008F6501" w:rsidRPr="008F6501">
        <w:rPr>
          <w:rFonts w:asciiTheme="minorHAnsi" w:hAnsiTheme="minorHAnsi" w:cstheme="minorHAnsi"/>
          <w:color w:val="000000" w:themeColor="text1"/>
        </w:rPr>
        <w:t xml:space="preserve">: </w:t>
      </w:r>
      <w:r w:rsidR="008F6501" w:rsidRPr="008F6501">
        <w:rPr>
          <w:rFonts w:asciiTheme="minorHAnsi" w:hAnsiTheme="minorHAnsi" w:cstheme="minorHAnsi"/>
          <w:i/>
          <w:color w:val="FF0000"/>
        </w:rPr>
        <w:t>A functionally appropriate debriefing should occur. Behavior that is attention-maintained may have a very brief debriefing that is temporally more distant from the event than the example described here.</w:t>
      </w:r>
      <w:r w:rsidR="008F6501" w:rsidRPr="008F6501">
        <w:rPr>
          <w:rFonts w:asciiTheme="minorHAnsi" w:hAnsiTheme="minorHAnsi" w:cstheme="minorHAnsi"/>
          <w:color w:val="FF0000"/>
        </w:rPr>
        <w:t xml:space="preserve"> </w:t>
      </w:r>
      <w:r w:rsidR="008F6501" w:rsidRPr="008F6501">
        <w:rPr>
          <w:rFonts w:asciiTheme="minorHAnsi" w:hAnsiTheme="minorHAnsi" w:cstheme="minorHAnsi"/>
          <w:i/>
          <w:color w:val="FF0000"/>
        </w:rPr>
        <w:t>For individuals that cannot vocally communicate, the staff debriefing will suffice.</w:t>
      </w:r>
    </w:p>
    <w:p w14:paraId="5A23726F" w14:textId="77777777" w:rsidR="008F6501" w:rsidRDefault="008F6501" w:rsidP="008F6501">
      <w:pPr>
        <w:pStyle w:val="ListParagraph"/>
        <w:numPr>
          <w:ilvl w:val="0"/>
          <w:numId w:val="7"/>
        </w:numPr>
        <w:jc w:val="both"/>
        <w:rPr>
          <w:rFonts w:asciiTheme="minorHAnsi" w:hAnsiTheme="minorHAnsi" w:cstheme="minorHAnsi"/>
          <w:i/>
          <w:color w:val="FF0000"/>
          <w:sz w:val="24"/>
        </w:rPr>
      </w:pPr>
      <w:r w:rsidRPr="008F6501">
        <w:rPr>
          <w:rFonts w:asciiTheme="minorHAnsi" w:hAnsiTheme="minorHAnsi" w:cstheme="minorHAnsi"/>
          <w:i/>
          <w:color w:val="FF0000"/>
          <w:sz w:val="24"/>
        </w:rPr>
        <w:t xml:space="preserve">Debriefing should be done by the most senior staff person present.  The staff will lead a discussion on what led up to the event, what could have been done differently, and how staff or the individual felt about the situations. </w:t>
      </w:r>
    </w:p>
    <w:p w14:paraId="1CE9F1A1" w14:textId="77777777" w:rsidR="008F6501" w:rsidRDefault="008F6501" w:rsidP="008F6501">
      <w:pPr>
        <w:pStyle w:val="ListParagraph"/>
        <w:numPr>
          <w:ilvl w:val="0"/>
          <w:numId w:val="7"/>
        </w:numPr>
        <w:jc w:val="both"/>
        <w:rPr>
          <w:rFonts w:asciiTheme="minorHAnsi" w:hAnsiTheme="minorHAnsi" w:cstheme="minorHAnsi"/>
          <w:i/>
          <w:color w:val="FF0000"/>
          <w:sz w:val="24"/>
        </w:rPr>
      </w:pPr>
      <w:r w:rsidRPr="008F6501">
        <w:rPr>
          <w:rFonts w:asciiTheme="minorHAnsi" w:hAnsiTheme="minorHAnsi" w:cstheme="minorHAnsi"/>
          <w:i/>
          <w:color w:val="FF0000"/>
          <w:sz w:val="24"/>
        </w:rPr>
        <w:t xml:space="preserve">Debriefing should occur as soon as possible after the incident. However, staff should wait until the individual is calm enough to discuss issues surrounding the incident.  </w:t>
      </w:r>
    </w:p>
    <w:p w14:paraId="55E77724" w14:textId="77777777" w:rsidR="008F6501" w:rsidRDefault="008F6501" w:rsidP="008F6501">
      <w:pPr>
        <w:pStyle w:val="ListParagraph"/>
        <w:numPr>
          <w:ilvl w:val="0"/>
          <w:numId w:val="7"/>
        </w:numPr>
        <w:jc w:val="both"/>
        <w:rPr>
          <w:rFonts w:asciiTheme="minorHAnsi" w:hAnsiTheme="minorHAnsi" w:cstheme="minorHAnsi"/>
          <w:i/>
          <w:color w:val="FF0000"/>
          <w:sz w:val="24"/>
        </w:rPr>
      </w:pPr>
      <w:r w:rsidRPr="008F6501">
        <w:rPr>
          <w:rFonts w:asciiTheme="minorHAnsi" w:hAnsiTheme="minorHAnsi" w:cstheme="minorHAnsi"/>
          <w:i/>
          <w:color w:val="FF0000"/>
          <w:sz w:val="24"/>
        </w:rPr>
        <w:t xml:space="preserve">Debriefing must be done in a positive, constructive manner.  </w:t>
      </w:r>
    </w:p>
    <w:p w14:paraId="2BD28F20" w14:textId="77777777" w:rsidR="008F6501" w:rsidRDefault="008F6501" w:rsidP="008F6501">
      <w:pPr>
        <w:pStyle w:val="ListParagraph"/>
        <w:numPr>
          <w:ilvl w:val="0"/>
          <w:numId w:val="7"/>
        </w:numPr>
        <w:jc w:val="both"/>
        <w:rPr>
          <w:rFonts w:asciiTheme="minorHAnsi" w:hAnsiTheme="minorHAnsi" w:cstheme="minorHAnsi"/>
          <w:i/>
          <w:color w:val="FF0000"/>
          <w:sz w:val="24"/>
        </w:rPr>
      </w:pPr>
      <w:r w:rsidRPr="008F6501">
        <w:rPr>
          <w:rFonts w:asciiTheme="minorHAnsi" w:hAnsiTheme="minorHAnsi" w:cstheme="minorHAnsi"/>
          <w:i/>
          <w:color w:val="FF0000"/>
          <w:sz w:val="24"/>
        </w:rPr>
        <w:t xml:space="preserve">Specifically, when debriefing with the individual, the staff will ask the individual to describe how he/she felt about the situation.  Additionally, they will ask the individual to describe what could have been done differently to avoid the situation and what he or she will do in the future in a similar situation. </w:t>
      </w:r>
    </w:p>
    <w:p w14:paraId="47C97972" w14:textId="77777777" w:rsidR="008F6501" w:rsidRPr="008F6501" w:rsidRDefault="008F6501" w:rsidP="008F6501">
      <w:pPr>
        <w:pStyle w:val="ListParagraph"/>
        <w:numPr>
          <w:ilvl w:val="0"/>
          <w:numId w:val="7"/>
        </w:numPr>
        <w:jc w:val="both"/>
        <w:rPr>
          <w:rFonts w:asciiTheme="minorHAnsi" w:hAnsiTheme="minorHAnsi" w:cstheme="minorHAnsi"/>
          <w:i/>
          <w:color w:val="FF0000"/>
          <w:sz w:val="24"/>
        </w:rPr>
      </w:pPr>
      <w:r>
        <w:rPr>
          <w:rFonts w:asciiTheme="minorHAnsi" w:hAnsiTheme="minorHAnsi" w:cstheme="minorHAnsi"/>
          <w:i/>
          <w:color w:val="FF0000"/>
          <w:sz w:val="24"/>
        </w:rPr>
        <w:t>Debriefing will be documented on the incident report.</w:t>
      </w:r>
    </w:p>
    <w:p w14:paraId="1744D472" w14:textId="77777777" w:rsidR="00C9196B" w:rsidRPr="007E3CA6" w:rsidRDefault="00C9196B" w:rsidP="00C9196B">
      <w:pPr>
        <w:pStyle w:val="Default"/>
        <w:rPr>
          <w:rFonts w:asciiTheme="minorHAnsi" w:hAnsiTheme="minorHAnsi" w:cstheme="minorHAnsi"/>
          <w:bCs/>
          <w:color w:val="auto"/>
        </w:rPr>
      </w:pPr>
    </w:p>
    <w:p w14:paraId="4696DE93" w14:textId="77777777" w:rsidR="005B2895" w:rsidRDefault="000324B3"/>
    <w:sectPr w:rsidR="005B2895" w:rsidSect="00BB0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26C"/>
    <w:multiLevelType w:val="hybridMultilevel"/>
    <w:tmpl w:val="E1F2A8B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EF9696F"/>
    <w:multiLevelType w:val="hybridMultilevel"/>
    <w:tmpl w:val="76C4C00C"/>
    <w:lvl w:ilvl="0" w:tplc="0409000F">
      <w:start w:val="1"/>
      <w:numFmt w:val="decimal"/>
      <w:lvlText w:val="%1."/>
      <w:lvlJc w:val="left"/>
      <w:pPr>
        <w:ind w:left="360" w:hanging="360"/>
      </w:pPr>
      <w:rPr>
        <w:rFonts w:hint="default"/>
      </w:rPr>
    </w:lvl>
    <w:lvl w:ilvl="1" w:tplc="2F74BB46">
      <w:start w:val="1"/>
      <w:numFmt w:val="upperLetter"/>
      <w:lvlText w:val="%2."/>
      <w:lvlJc w:val="left"/>
      <w:pPr>
        <w:ind w:left="1080" w:hanging="360"/>
      </w:pPr>
      <w:rPr>
        <w:rFonts w:hint="default"/>
        <w:color w:val="00000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7459E8"/>
    <w:multiLevelType w:val="hybridMultilevel"/>
    <w:tmpl w:val="D23C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A712D"/>
    <w:multiLevelType w:val="hybridMultilevel"/>
    <w:tmpl w:val="4420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5146D"/>
    <w:multiLevelType w:val="hybridMultilevel"/>
    <w:tmpl w:val="8C58AF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5D3F69"/>
    <w:multiLevelType w:val="hybridMultilevel"/>
    <w:tmpl w:val="DAE6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01A82"/>
    <w:multiLevelType w:val="hybridMultilevel"/>
    <w:tmpl w:val="CA301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6B"/>
    <w:rsid w:val="00013F74"/>
    <w:rsid w:val="000324B3"/>
    <w:rsid w:val="0006301C"/>
    <w:rsid w:val="00426C43"/>
    <w:rsid w:val="00495F07"/>
    <w:rsid w:val="0066343D"/>
    <w:rsid w:val="006A5FE4"/>
    <w:rsid w:val="006F30C1"/>
    <w:rsid w:val="007E3CA6"/>
    <w:rsid w:val="008F6501"/>
    <w:rsid w:val="00BB04D5"/>
    <w:rsid w:val="00C9196B"/>
    <w:rsid w:val="00D11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5E17"/>
  <w15:chartTrackingRefBased/>
  <w15:docId w15:val="{6DD028C9-6563-F040-BCC0-1D9AAA12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196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196B"/>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06301C"/>
    <w:pPr>
      <w:ind w:left="720"/>
      <w:contextualSpacing/>
    </w:pPr>
    <w:rPr>
      <w:rFonts w:ascii="Comic Sans MS" w:eastAsia="Times New Roman" w:hAnsi="Comic Sans MS"/>
      <w:sz w:val="20"/>
    </w:rPr>
  </w:style>
  <w:style w:type="paragraph" w:styleId="BodyText">
    <w:name w:val="Body Text"/>
    <w:basedOn w:val="Normal"/>
    <w:link w:val="BodyTextChar"/>
    <w:rsid w:val="008F6501"/>
    <w:rPr>
      <w:rFonts w:ascii="Comic Sans MS" w:eastAsia="Times New Roman" w:hAnsi="Comic Sans MS"/>
      <w:sz w:val="22"/>
    </w:rPr>
  </w:style>
  <w:style w:type="character" w:customStyle="1" w:styleId="BodyTextChar">
    <w:name w:val="Body Text Char"/>
    <w:basedOn w:val="DefaultParagraphFont"/>
    <w:link w:val="BodyText"/>
    <w:rsid w:val="008F6501"/>
    <w:rPr>
      <w:rFonts w:ascii="Comic Sans MS" w:eastAsia="Times New Roman" w:hAnsi="Comic Sans M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3358</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Bailey</dc:creator>
  <cp:keywords/>
  <dc:description/>
  <cp:lastModifiedBy>Pyles, Sharon</cp:lastModifiedBy>
  <cp:revision>2</cp:revision>
  <dcterms:created xsi:type="dcterms:W3CDTF">2022-03-22T16:55:00Z</dcterms:created>
  <dcterms:modified xsi:type="dcterms:W3CDTF">2022-03-22T16:55:00Z</dcterms:modified>
</cp:coreProperties>
</file>